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Pr="008D0BB2" w:rsidRDefault="00560997" w:rsidP="00D422CA">
      <w:pPr>
        <w:pStyle w:val="Heading1"/>
      </w:pPr>
      <w:r w:rsidRPr="008D0BB2">
        <w:t xml:space="preserve">Стандард </w:t>
      </w:r>
      <w:r w:rsidR="00584C17" w:rsidRPr="008D0BB2">
        <w:t>10: Организациона и материјална средства</w:t>
      </w:r>
    </w:p>
    <w:p w:rsidR="00816D44" w:rsidRPr="008D0BB2" w:rsidRDefault="00816D44" w:rsidP="008D0BB2">
      <w:r w:rsidRPr="008D0BB2">
        <w:t xml:space="preserve">За извођење наставе на студијском програму специјалистичкe академскe студијe – </w:t>
      </w:r>
      <w:r w:rsidR="002C6078">
        <w:t>Токсиколошка процена ризика</w:t>
      </w:r>
      <w:r w:rsidRPr="008D0BB2">
        <w:t>, факултет располаже са одговарајућим простором и прибором неопходним за извођење одговарајућег курса, уређеним слушаоницама и амфитеатрима за праћење предавања, библиотеком снабдевеном књигама, уџбеницима, приручницима и научним часописима, рачунарском лабораторијом. У оквиру факултета постоји рачунарска сала у којој се изводе вежбе и интернет сала. У оквиру информатичке подршке студентима на располагању стоје базе података за претраживање еле</w:t>
      </w:r>
      <w:r w:rsidRPr="008D0BB2">
        <w:t>к</w:t>
      </w:r>
      <w:r w:rsidRPr="008D0BB2">
        <w:t>тронски доступних часописа.</w:t>
      </w:r>
    </w:p>
    <w:p w:rsidR="00816D44" w:rsidRPr="008D0BB2" w:rsidRDefault="00816D44" w:rsidP="008D0BB2">
      <w:pPr>
        <w:rPr>
          <w:b/>
          <w:szCs w:val="22"/>
        </w:rPr>
      </w:pPr>
      <w:r w:rsidRPr="008D0BB2">
        <w:t>За извођење студијског програма ангажован је неопх</w:t>
      </w:r>
      <w:r w:rsidRPr="008D0BB2">
        <w:t>о</w:t>
      </w:r>
      <w:r w:rsidRPr="008D0BB2">
        <w:t>дан број наставника, асистената и техничких сарадника.</w:t>
      </w:r>
    </w:p>
    <w:p w:rsidR="008D0BB2" w:rsidRPr="008D0BB2" w:rsidRDefault="008D0BB2" w:rsidP="008D0BB2">
      <w:pPr>
        <w:pStyle w:val="Heading3"/>
      </w:pPr>
      <w:r w:rsidRPr="008D0BB2">
        <w:t>Прилози и табеле</w:t>
      </w:r>
    </w:p>
    <w:p w:rsidR="008F6767" w:rsidRDefault="008F6767" w:rsidP="008F6767">
      <w:pPr>
        <w:spacing w:after="0"/>
      </w:pPr>
      <w:r>
        <w:t>Прилог 10.1. Књига инвентара</w:t>
      </w:r>
    </w:p>
    <w:p w:rsidR="008F6767" w:rsidRDefault="008F6767" w:rsidP="008F6767">
      <w:pPr>
        <w:spacing w:after="0"/>
      </w:pPr>
      <w:r>
        <w:t>Прилог 10.2. Доказ о поседовању информационе технологије, броја интернет прикључака и сл.</w:t>
      </w:r>
    </w:p>
    <w:p w:rsidR="008F6767" w:rsidRDefault="008F6767" w:rsidP="008F6767">
      <w:pPr>
        <w:spacing w:after="0"/>
      </w:pPr>
      <w:r>
        <w:t>Табела 10.1. Листа просторија са површином у високошколској установи у којој се изводи настава на студијском програму</w:t>
      </w:r>
    </w:p>
    <w:p w:rsidR="008F6767" w:rsidRDefault="008F6767" w:rsidP="008F6767">
      <w:pPr>
        <w:spacing w:after="0"/>
      </w:pPr>
      <w:r>
        <w:t>Табела 10.2. Листа опреме за извођење студијског програма</w:t>
      </w:r>
    </w:p>
    <w:p w:rsidR="008F6767" w:rsidRDefault="008F6767" w:rsidP="008F6767">
      <w:pPr>
        <w:spacing w:after="0"/>
      </w:pPr>
      <w:r>
        <w:t xml:space="preserve">Табела 10.3. Листа библиотечких јединица релевантних за студијски програм </w:t>
      </w:r>
    </w:p>
    <w:p w:rsidR="008F6767" w:rsidRDefault="008F6767" w:rsidP="008F6767">
      <w:pPr>
        <w:spacing w:after="0"/>
      </w:pPr>
      <w:r>
        <w:t>Табела 10.4. Листа уџбеника  доступна студентима на студијском програму</w:t>
      </w:r>
    </w:p>
    <w:p w:rsidR="00005A97" w:rsidRPr="008D0BB2" w:rsidRDefault="008F6767" w:rsidP="008F6767">
      <w:pPr>
        <w:spacing w:after="0"/>
        <w:rPr>
          <w:b/>
        </w:rPr>
      </w:pPr>
      <w:r>
        <w:t>Табела 10.5. Покривеност обавезних предмета литературом (књигама, збиркама, практикумима, које се налазе у библиотеци или их има у продаји)</w:t>
      </w:r>
      <w:bookmarkStart w:id="0" w:name="_GoBack"/>
      <w:bookmarkEnd w:id="0"/>
    </w:p>
    <w:sectPr w:rsidR="00005A97" w:rsidRPr="008D0BB2" w:rsidSect="00541192">
      <w:headerReference w:type="default" r:id="rId6"/>
      <w:footerReference w:type="default" r:id="rId7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5CB" w:rsidRDefault="00BD45CB" w:rsidP="006A1398">
      <w:pPr>
        <w:spacing w:after="0" w:line="240" w:lineRule="auto"/>
      </w:pPr>
      <w:r>
        <w:separator/>
      </w:r>
    </w:p>
  </w:endnote>
  <w:endnote w:type="continuationSeparator" w:id="0">
    <w:p w:rsidR="00BD45CB" w:rsidRDefault="00BD45CB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8CA" w:rsidRDefault="004508C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D45CB">
      <w:rPr>
        <w:noProof/>
      </w:rPr>
      <w:t>1</w:t>
    </w:r>
    <w:r>
      <w:rPr>
        <w:noProof/>
      </w:rPr>
      <w:fldChar w:fldCharType="end"/>
    </w:r>
  </w:p>
  <w:p w:rsidR="004508CA" w:rsidRDefault="004508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5CB" w:rsidRDefault="00BD45CB" w:rsidP="006A1398">
      <w:pPr>
        <w:spacing w:after="0" w:line="240" w:lineRule="auto"/>
      </w:pPr>
      <w:r>
        <w:separator/>
      </w:r>
    </w:p>
  </w:footnote>
  <w:footnote w:type="continuationSeparator" w:id="0">
    <w:p w:rsidR="00BD45CB" w:rsidRDefault="00BD45CB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398" w:rsidRPr="00584C17" w:rsidRDefault="006A1398" w:rsidP="006A1398">
    <w:pPr>
      <w:pStyle w:val="Header"/>
      <w:tabs>
        <w:tab w:val="clear" w:pos="9072"/>
        <w:tab w:val="right" w:pos="9639"/>
      </w:tabs>
      <w:rPr>
        <w:u w:val="single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 w:rsidR="00E63C88">
      <w:rPr>
        <w:u w:val="single"/>
        <w:lang w:val="sr-Latn-RS"/>
      </w:rPr>
      <w:t xml:space="preserve"> </w:t>
    </w:r>
    <w:r w:rsidR="00584C17">
      <w:rPr>
        <w:u w:val="single"/>
      </w:rPr>
      <w:t>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05A97"/>
    <w:rsid w:val="00120D3A"/>
    <w:rsid w:val="002C6078"/>
    <w:rsid w:val="00342380"/>
    <w:rsid w:val="00402643"/>
    <w:rsid w:val="00407AA0"/>
    <w:rsid w:val="004508CA"/>
    <w:rsid w:val="00495F36"/>
    <w:rsid w:val="004E0056"/>
    <w:rsid w:val="00541192"/>
    <w:rsid w:val="00560997"/>
    <w:rsid w:val="005766C6"/>
    <w:rsid w:val="00584C17"/>
    <w:rsid w:val="005C7975"/>
    <w:rsid w:val="005F6C69"/>
    <w:rsid w:val="006355BD"/>
    <w:rsid w:val="006A1398"/>
    <w:rsid w:val="006E546E"/>
    <w:rsid w:val="00782FA5"/>
    <w:rsid w:val="00816D44"/>
    <w:rsid w:val="008D0BB2"/>
    <w:rsid w:val="008F6767"/>
    <w:rsid w:val="009A6E52"/>
    <w:rsid w:val="00B46D10"/>
    <w:rsid w:val="00BA74B6"/>
    <w:rsid w:val="00BC1285"/>
    <w:rsid w:val="00BD45CB"/>
    <w:rsid w:val="00C50830"/>
    <w:rsid w:val="00D422CA"/>
    <w:rsid w:val="00DA2B9D"/>
    <w:rsid w:val="00E63C88"/>
    <w:rsid w:val="00F6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8A63A-E82C-4C29-8149-20B08A24A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D0BB2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BB2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D0BB2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8D0BB2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D0BB2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customStyle="1" w:styleId="Heading3Char">
    <w:name w:val="Heading 3 Char"/>
    <w:link w:val="Heading3"/>
    <w:uiPriority w:val="9"/>
    <w:rsid w:val="008D0BB2"/>
    <w:rPr>
      <w:rFonts w:eastAsia="Times New Roman"/>
      <w:b/>
      <w:smallCaps/>
      <w:spacing w:val="20"/>
      <w:sz w:val="24"/>
      <w:szCs w:val="24"/>
      <w:lang w:val="sr-Cyrl-RS"/>
    </w:rPr>
  </w:style>
  <w:style w:type="character" w:customStyle="1" w:styleId="Heading2Char">
    <w:name w:val="Heading 2 Char"/>
    <w:link w:val="Heading2"/>
    <w:uiPriority w:val="9"/>
    <w:rsid w:val="008D0BB2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styleId="Hyperlink">
    <w:name w:val="Hyperlink"/>
    <w:uiPriority w:val="99"/>
    <w:unhideWhenUsed/>
    <w:rsid w:val="008D0B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10: ОРГАНИЗАЦИОНА И МАТЕРИЈАЛНА СРЕДСТВА</vt:lpstr>
    </vt:vector>
  </TitlesOfParts>
  <Company>Farmaceutski fakultet</Company>
  <LinksUpToDate>false</LinksUpToDate>
  <CharactersWithSpaces>1336</CharactersWithSpaces>
  <SharedDoc>false</SharedDoc>
  <HLinks>
    <vt:vector size="42" baseType="variant">
      <vt:variant>
        <vt:i4>3145775</vt:i4>
      </vt:variant>
      <vt:variant>
        <vt:i4>18</vt:i4>
      </vt:variant>
      <vt:variant>
        <vt:i4>0</vt:i4>
      </vt:variant>
      <vt:variant>
        <vt:i4>5</vt:i4>
      </vt:variant>
      <vt:variant>
        <vt:lpwstr>Tabela 10.5.pdf</vt:lpwstr>
      </vt:variant>
      <vt:variant>
        <vt:lpwstr/>
      </vt:variant>
      <vt:variant>
        <vt:i4>3145774</vt:i4>
      </vt:variant>
      <vt:variant>
        <vt:i4>15</vt:i4>
      </vt:variant>
      <vt:variant>
        <vt:i4>0</vt:i4>
      </vt:variant>
      <vt:variant>
        <vt:i4>5</vt:i4>
      </vt:variant>
      <vt:variant>
        <vt:lpwstr>Tabela 10.4.pdf</vt:lpwstr>
      </vt:variant>
      <vt:variant>
        <vt:lpwstr/>
      </vt:variant>
      <vt:variant>
        <vt:i4>3145769</vt:i4>
      </vt:variant>
      <vt:variant>
        <vt:i4>12</vt:i4>
      </vt:variant>
      <vt:variant>
        <vt:i4>0</vt:i4>
      </vt:variant>
      <vt:variant>
        <vt:i4>5</vt:i4>
      </vt:variant>
      <vt:variant>
        <vt:lpwstr>Tabela 10.3.pdf</vt:lpwstr>
      </vt:variant>
      <vt:variant>
        <vt:lpwstr/>
      </vt:variant>
      <vt:variant>
        <vt:i4>3145768</vt:i4>
      </vt:variant>
      <vt:variant>
        <vt:i4>9</vt:i4>
      </vt:variant>
      <vt:variant>
        <vt:i4>0</vt:i4>
      </vt:variant>
      <vt:variant>
        <vt:i4>5</vt:i4>
      </vt:variant>
      <vt:variant>
        <vt:lpwstr>Tabela 10.2.pdf</vt:lpwstr>
      </vt:variant>
      <vt:variant>
        <vt:lpwstr/>
      </vt:variant>
      <vt:variant>
        <vt:i4>3145771</vt:i4>
      </vt:variant>
      <vt:variant>
        <vt:i4>6</vt:i4>
      </vt:variant>
      <vt:variant>
        <vt:i4>0</vt:i4>
      </vt:variant>
      <vt:variant>
        <vt:i4>5</vt:i4>
      </vt:variant>
      <vt:variant>
        <vt:lpwstr>Tabela 10.1.pdf</vt:lpwstr>
      </vt:variant>
      <vt:variant>
        <vt:lpwstr/>
      </vt:variant>
      <vt:variant>
        <vt:i4>2883620</vt:i4>
      </vt:variant>
      <vt:variant>
        <vt:i4>3</vt:i4>
      </vt:variant>
      <vt:variant>
        <vt:i4>0</vt:i4>
      </vt:variant>
      <vt:variant>
        <vt:i4>5</vt:i4>
      </vt:variant>
      <vt:variant>
        <vt:lpwstr>Prilog 10.2.pdf</vt:lpwstr>
      </vt:variant>
      <vt:variant>
        <vt:lpwstr/>
      </vt:variant>
      <vt:variant>
        <vt:i4>2883623</vt:i4>
      </vt:variant>
      <vt:variant>
        <vt:i4>0</vt:i4>
      </vt:variant>
      <vt:variant>
        <vt:i4>0</vt:i4>
      </vt:variant>
      <vt:variant>
        <vt:i4>5</vt:i4>
      </vt:variant>
      <vt:variant>
        <vt:lpwstr>Prilog 10.1.pdf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10: ОРГАНИЗАЦИОНА И МАТЕРИЈАЛНА СРЕДСТВА</dc:title>
  <dc:subject/>
  <dc:creator>Nikola Spasić</dc:creator>
  <cp:keywords/>
  <cp:lastModifiedBy>Slavica Spasić</cp:lastModifiedBy>
  <cp:revision>2</cp:revision>
  <dcterms:created xsi:type="dcterms:W3CDTF">2016-12-15T13:18:00Z</dcterms:created>
  <dcterms:modified xsi:type="dcterms:W3CDTF">2016-12-15T13:18:00Z</dcterms:modified>
</cp:coreProperties>
</file>